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BD" w:rsidRDefault="00E407BD" w:rsidP="00E407BD">
      <w:pPr>
        <w:pStyle w:val="BodyText"/>
        <w:spacing w:line="480" w:lineRule="auto"/>
        <w:jc w:val="left"/>
        <w:rPr>
          <w:rFonts w:eastAsia="Calibri"/>
          <w:i/>
          <w:u w:val="single"/>
          <w:lang w:val="en-GB"/>
        </w:rPr>
      </w:pPr>
    </w:p>
    <w:p w:rsidR="00673356" w:rsidRPr="00673356" w:rsidRDefault="00673356" w:rsidP="00E407BD">
      <w:pPr>
        <w:pStyle w:val="BodyText"/>
        <w:spacing w:line="480" w:lineRule="auto"/>
        <w:jc w:val="left"/>
        <w:rPr>
          <w:rFonts w:eastAsia="Calibri"/>
          <w:b/>
          <w:u w:val="single"/>
          <w:lang w:val="en-GB"/>
        </w:rPr>
      </w:pPr>
      <w:r>
        <w:rPr>
          <w:rFonts w:eastAsia="Calibri"/>
          <w:b/>
          <w:u w:val="single"/>
          <w:lang w:val="en-GB"/>
        </w:rPr>
        <w:t>Supplementary material S1</w:t>
      </w:r>
    </w:p>
    <w:p w:rsidR="00E407BD" w:rsidRPr="00696E66" w:rsidRDefault="00E407BD" w:rsidP="00E407BD">
      <w:pPr>
        <w:pStyle w:val="BodyText"/>
        <w:spacing w:line="480" w:lineRule="auto"/>
        <w:jc w:val="left"/>
        <w:rPr>
          <w:rFonts w:eastAsia="Calibri"/>
          <w:i/>
          <w:u w:val="single"/>
          <w:lang w:val="en-GB"/>
        </w:rPr>
      </w:pPr>
      <w:r w:rsidRPr="00696E66">
        <w:rPr>
          <w:rFonts w:eastAsia="Calibri"/>
          <w:i/>
          <w:u w:val="single"/>
          <w:lang w:val="en-GB"/>
        </w:rPr>
        <w:t>Smoking history</w:t>
      </w:r>
    </w:p>
    <w:p w:rsidR="00E407BD" w:rsidRPr="0080035E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  <w:r w:rsidRPr="0080035E">
        <w:rPr>
          <w:rFonts w:eastAsia="Calibri"/>
          <w:lang w:val="en-GB"/>
        </w:rPr>
        <w:t xml:space="preserve">In the NLCR, smoking history </w:t>
      </w:r>
      <w:r>
        <w:rPr>
          <w:rFonts w:eastAsia="Calibri"/>
          <w:lang w:val="en-GB"/>
        </w:rPr>
        <w:t>was</w:t>
      </w:r>
      <w:r w:rsidRPr="0080035E">
        <w:rPr>
          <w:rFonts w:eastAsia="Calibri"/>
          <w:lang w:val="en-GB"/>
        </w:rPr>
        <w:t xml:space="preserve"> self-report</w:t>
      </w:r>
      <w:r>
        <w:rPr>
          <w:rFonts w:eastAsia="Calibri"/>
          <w:lang w:val="en-GB"/>
        </w:rPr>
        <w:t>ed</w:t>
      </w:r>
      <w:r w:rsidR="0045421D">
        <w:rPr>
          <w:rFonts w:eastAsia="Calibri"/>
          <w:lang w:val="en-GB"/>
        </w:rPr>
        <w:t xml:space="preserve"> by t</w:t>
      </w:r>
      <w:r w:rsidR="00FE0A11">
        <w:rPr>
          <w:rFonts w:eastAsia="Calibri"/>
          <w:lang w:val="en-GB"/>
        </w:rPr>
        <w:t>he patient to the physician</w:t>
      </w:r>
      <w:r w:rsidRPr="0080035E">
        <w:rPr>
          <w:rFonts w:eastAsia="Calibri"/>
          <w:lang w:val="en-GB"/>
        </w:rPr>
        <w:t xml:space="preserve"> and recorded as current smoker (</w:t>
      </w:r>
      <w:r>
        <w:rPr>
          <w:rFonts w:eastAsia="Calibri"/>
          <w:lang w:val="en-GB"/>
        </w:rPr>
        <w:t xml:space="preserve">regular </w:t>
      </w:r>
      <w:r w:rsidRPr="0080035E">
        <w:rPr>
          <w:rFonts w:eastAsia="Calibri"/>
          <w:lang w:val="en-GB"/>
        </w:rPr>
        <w:t>smoke</w:t>
      </w:r>
      <w:r>
        <w:rPr>
          <w:rFonts w:eastAsia="Calibri"/>
          <w:lang w:val="en-GB"/>
        </w:rPr>
        <w:t>r</w:t>
      </w:r>
      <w:r w:rsidRPr="0080035E">
        <w:rPr>
          <w:rFonts w:eastAsia="Calibri"/>
          <w:lang w:val="en-GB"/>
        </w:rPr>
        <w:t xml:space="preserve"> at time of diagnosis or stopped &lt; </w:t>
      </w:r>
      <w:bookmarkStart w:id="0" w:name="_GoBack"/>
      <w:bookmarkEnd w:id="0"/>
      <w:r w:rsidRPr="0080035E">
        <w:rPr>
          <w:rFonts w:eastAsia="Calibri"/>
          <w:lang w:val="en-GB"/>
        </w:rPr>
        <w:t xml:space="preserve">1 year before diagnosis), former smoker (stopped ≥1 year), </w:t>
      </w:r>
      <w:r>
        <w:rPr>
          <w:rFonts w:eastAsia="Calibri"/>
          <w:lang w:val="en-GB"/>
        </w:rPr>
        <w:t>or</w:t>
      </w:r>
      <w:r w:rsidRPr="0080035E">
        <w:rPr>
          <w:rFonts w:eastAsia="Calibri"/>
          <w:lang w:val="en-GB"/>
        </w:rPr>
        <w:t xml:space="preserve"> never-smoker (never smoked on a regular basis). No information </w:t>
      </w:r>
      <w:r>
        <w:rPr>
          <w:rFonts w:eastAsia="Calibri"/>
          <w:lang w:val="en-GB"/>
        </w:rPr>
        <w:t>was</w:t>
      </w:r>
      <w:r w:rsidRPr="0080035E">
        <w:rPr>
          <w:rFonts w:eastAsia="Calibri"/>
          <w:lang w:val="en-GB"/>
        </w:rPr>
        <w:t xml:space="preserve"> available on exposure to environmental tobacco smoke.</w:t>
      </w:r>
    </w:p>
    <w:p w:rsidR="00E407BD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</w:p>
    <w:p w:rsidR="0045421D" w:rsidRPr="0045421D" w:rsidRDefault="0045421D" w:rsidP="0045421D">
      <w:pPr>
        <w:pStyle w:val="BodyText"/>
        <w:spacing w:line="480" w:lineRule="auto"/>
        <w:jc w:val="left"/>
        <w:rPr>
          <w:rFonts w:eastAsia="Calibri"/>
          <w:lang w:val="en-GB"/>
        </w:rPr>
      </w:pPr>
      <w:r>
        <w:rPr>
          <w:rFonts w:eastAsia="Calibri"/>
          <w:i/>
          <w:u w:val="single"/>
          <w:lang w:val="en-GB"/>
        </w:rPr>
        <w:t>Mode of detection</w:t>
      </w:r>
    </w:p>
    <w:p w:rsidR="0045421D" w:rsidRDefault="0045421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  <w:r>
        <w:rPr>
          <w:rFonts w:eastAsia="Calibri"/>
          <w:lang w:val="en-GB"/>
        </w:rPr>
        <w:t>Registered in the NLCR as clinical diagnosis, cytology, pathological diagnosis, and missing.</w:t>
      </w:r>
    </w:p>
    <w:p w:rsidR="0045421D" w:rsidRDefault="0045421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</w:p>
    <w:p w:rsidR="0045421D" w:rsidRDefault="0045421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  <w:r>
        <w:rPr>
          <w:rFonts w:eastAsia="Calibri"/>
          <w:i/>
          <w:u w:val="single"/>
          <w:lang w:val="en-GB"/>
        </w:rPr>
        <w:t>Histopathology</w:t>
      </w:r>
    </w:p>
    <w:p w:rsidR="0045421D" w:rsidRPr="0045421D" w:rsidRDefault="0045421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  <w:r>
        <w:rPr>
          <w:rFonts w:eastAsia="Calibri"/>
          <w:lang w:val="en-GB"/>
        </w:rPr>
        <w:t xml:space="preserve">Registered in the NLCR as adenocarcinoma, </w:t>
      </w:r>
      <w:r w:rsidRPr="0080035E">
        <w:rPr>
          <w:rFonts w:eastAsia="Calibri"/>
          <w:lang w:val="en-GB"/>
        </w:rPr>
        <w:t>squamous</w:t>
      </w:r>
      <w:r>
        <w:rPr>
          <w:rFonts w:eastAsia="Calibri"/>
          <w:lang w:val="en-GB"/>
        </w:rPr>
        <w:t xml:space="preserve"> cell carcinoma, large cell carcinoma/ undifferentiated NSCLC, </w:t>
      </w:r>
      <w:proofErr w:type="spellStart"/>
      <w:r>
        <w:rPr>
          <w:rFonts w:eastAsia="Calibri"/>
          <w:lang w:val="en-GB"/>
        </w:rPr>
        <w:t>adenosquamous</w:t>
      </w:r>
      <w:proofErr w:type="spellEnd"/>
      <w:r>
        <w:rPr>
          <w:rFonts w:eastAsia="Calibri"/>
          <w:lang w:val="en-GB"/>
        </w:rPr>
        <w:t xml:space="preserve">, </w:t>
      </w:r>
      <w:proofErr w:type="spellStart"/>
      <w:r>
        <w:rPr>
          <w:rFonts w:eastAsia="Calibri"/>
          <w:lang w:val="en-GB"/>
        </w:rPr>
        <w:t>sarcomatous</w:t>
      </w:r>
      <w:proofErr w:type="spellEnd"/>
      <w:r>
        <w:rPr>
          <w:rFonts w:eastAsia="Calibri"/>
          <w:lang w:val="en-GB"/>
        </w:rPr>
        <w:t>, and unclassified</w:t>
      </w:r>
    </w:p>
    <w:p w:rsidR="0045421D" w:rsidRDefault="0045421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</w:p>
    <w:p w:rsidR="00E407BD" w:rsidRPr="00696E66" w:rsidRDefault="00E407BD" w:rsidP="00E407BD">
      <w:pPr>
        <w:pStyle w:val="BodyText"/>
        <w:spacing w:line="480" w:lineRule="auto"/>
        <w:jc w:val="left"/>
        <w:rPr>
          <w:rFonts w:eastAsia="Calibri"/>
          <w:i/>
          <w:u w:val="single"/>
          <w:lang w:val="en-GB"/>
        </w:rPr>
      </w:pPr>
      <w:r w:rsidRPr="00696E66">
        <w:rPr>
          <w:rFonts w:eastAsia="Calibri"/>
          <w:i/>
          <w:u w:val="single"/>
          <w:lang w:val="en-GB"/>
        </w:rPr>
        <w:t>Cancer stage</w:t>
      </w:r>
    </w:p>
    <w:p w:rsidR="00E407BD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  <w:r>
        <w:rPr>
          <w:rFonts w:eastAsia="Calibri"/>
          <w:lang w:val="en-GB"/>
        </w:rPr>
        <w:t xml:space="preserve">Cancer stage was </w:t>
      </w:r>
      <w:r w:rsidRPr="002C11C7">
        <w:rPr>
          <w:rFonts w:eastAsia="Calibri"/>
          <w:noProof/>
          <w:lang w:val="en-GB"/>
        </w:rPr>
        <w:t>categorised</w:t>
      </w:r>
      <w:r>
        <w:rPr>
          <w:rFonts w:eastAsia="Calibri"/>
          <w:lang w:val="en-GB"/>
        </w:rPr>
        <w:t xml:space="preserve"> according to the Tumour-Node-Metastasis (TNM)-system </w:t>
      </w:r>
      <w:r>
        <w:rPr>
          <w:lang w:val="en-GB"/>
        </w:rPr>
        <w:fldChar w:fldCharType="begin"/>
      </w:r>
      <w:r>
        <w:rPr>
          <w:lang w:val="en-GB"/>
        </w:rPr>
        <w:instrText xml:space="preserve"> ADDIN EN.CITE &lt;EndNote&gt;&lt;Cite&gt;&lt;Author&gt;Mirsadraee&lt;/Author&gt;&lt;Year&gt;2012&lt;/Year&gt;&lt;RecNum&gt;367&lt;/RecNum&gt;&lt;DisplayText&gt;[29]&lt;/DisplayText&gt;&lt;record&gt;&lt;rec-number&gt;367&lt;/rec-number&gt;&lt;foreign-keys&gt;&lt;key app="EN" db-id="5v5tt5a2csdtrmexrxixv9d0ffetspvxdas0" timestamp="1469105815"&gt;367&lt;/key&gt;&lt;/foreign-keys&gt;&lt;ref-type name="Journal Article"&gt;17&lt;/ref-type&gt;&lt;contributors&gt;&lt;authors&gt;&lt;author&gt;Mirsadraee, S.&lt;/author&gt;&lt;author&gt;Oswal, D.&lt;/author&gt;&lt;author&gt;Alizadeh, Y.&lt;/author&gt;&lt;author&gt;Caulo, A.&lt;/author&gt;&lt;author&gt;van Beek, E., Jr.&lt;/author&gt;&lt;/authors&gt;&lt;/contributors&gt;&lt;auth-address&gt;Saeed Mirsadraee, Andrea Caulo, Edwin JR van Beek, Clinical Research Imaging Centre, University of Edinburgh, Edinburgh EH16 4TJ, United Kingdom.&lt;/auth-address&gt;&lt;titles&gt;&lt;title&gt;The 7th lung cancer TNM classification and staging system: Review of the changes and implications&lt;/title&gt;&lt;secondary-title&gt;World J Radiol&lt;/secondary-title&gt;&lt;alt-title&gt;World journal of radiology&lt;/alt-title&gt;&lt;/titles&gt;&lt;periodical&gt;&lt;full-title&gt;World J Radiol&lt;/full-title&gt;&lt;abbr-1&gt;World journal of radiology&lt;/abbr-1&gt;&lt;/periodical&gt;&lt;alt-periodical&gt;&lt;full-title&gt;World J Radiol&lt;/full-title&gt;&lt;abbr-1&gt;World journal of radiology&lt;/abbr-1&gt;&lt;/alt-periodical&gt;&lt;pages&gt;128-34&lt;/pages&gt;&lt;volume&gt;4&lt;/volume&gt;&lt;number&gt;4&lt;/number&gt;&lt;edition&gt;2012/05/17&lt;/edition&gt;&lt;keywords&gt;&lt;keyword&gt;Lung cancer staging&lt;/keyword&gt;&lt;keyword&gt;Lung neoplasms&lt;/keyword&gt;&lt;keyword&gt;Neoplasm staging&lt;/keyword&gt;&lt;/keywords&gt;&lt;dates&gt;&lt;year&gt;2012&lt;/year&gt;&lt;pub-dates&gt;&lt;date&gt;Apr 28&lt;/date&gt;&lt;/pub-dates&gt;&lt;/dates&gt;&lt;isbn&gt;1949-8470&lt;/isbn&gt;&lt;accession-num&gt;22590666&lt;/accession-num&gt;&lt;urls&gt;&lt;/urls&gt;&lt;custom2&gt;Pmc3351680&lt;/custom2&gt;&lt;electronic-resource-num&gt;10.4329/wjr.v4.i4.128&lt;/electronic-resource-num&gt;&lt;remote-database-provider&gt;NLM&lt;/remote-database-provider&gt;&lt;language&gt;eng&lt;/language&gt;&lt;/record&gt;&lt;/Cite&gt;&lt;/EndNote&gt;</w:instrText>
      </w:r>
      <w:r>
        <w:rPr>
          <w:lang w:val="en-GB"/>
        </w:rPr>
        <w:fldChar w:fldCharType="separate"/>
      </w:r>
      <w:r>
        <w:rPr>
          <w:noProof/>
          <w:lang w:val="en-GB"/>
        </w:rPr>
        <w:t>[</w:t>
      </w:r>
      <w:hyperlink w:anchor="_ENREF_29" w:tooltip="Mirsadraee, 2012 #367" w:history="1">
        <w:r>
          <w:rPr>
            <w:noProof/>
            <w:lang w:val="en-GB"/>
          </w:rPr>
          <w:t>29</w:t>
        </w:r>
      </w:hyperlink>
      <w:r>
        <w:rPr>
          <w:noProof/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  <w:r>
        <w:rPr>
          <w:rFonts w:eastAsia="Calibri"/>
          <w:lang w:val="en-GB"/>
        </w:rPr>
        <w:t xml:space="preserve"> Following an update of the TNM-system in 2010, </w:t>
      </w:r>
      <w:r w:rsidRPr="0080035E">
        <w:rPr>
          <w:rFonts w:eastAsia="Calibri"/>
          <w:lang w:val="en-GB"/>
        </w:rPr>
        <w:t>patients with pleural effusion</w:t>
      </w:r>
      <w:r>
        <w:rPr>
          <w:rFonts w:eastAsia="Calibri"/>
          <w:lang w:val="en-GB"/>
        </w:rPr>
        <w:t>,</w:t>
      </w:r>
      <w:r w:rsidRPr="0080035E">
        <w:rPr>
          <w:rFonts w:eastAsia="Calibri"/>
          <w:lang w:val="en-GB"/>
        </w:rPr>
        <w:t xml:space="preserve"> previously </w:t>
      </w:r>
      <w:r w:rsidRPr="002C11C7">
        <w:rPr>
          <w:rFonts w:eastAsia="Calibri"/>
          <w:noProof/>
          <w:lang w:val="en-GB"/>
        </w:rPr>
        <w:t>categorised</w:t>
      </w:r>
      <w:r w:rsidRPr="0080035E">
        <w:rPr>
          <w:rFonts w:eastAsia="Calibri"/>
          <w:lang w:val="en-GB"/>
        </w:rPr>
        <w:t xml:space="preserve"> as stage IIIB </w:t>
      </w:r>
      <w:r>
        <w:rPr>
          <w:rFonts w:eastAsia="Calibri"/>
          <w:lang w:val="en-GB"/>
        </w:rPr>
        <w:t>(T4), were</w:t>
      </w:r>
      <w:r w:rsidRPr="0080035E">
        <w:rPr>
          <w:rFonts w:eastAsia="Calibri"/>
          <w:lang w:val="en-GB"/>
        </w:rPr>
        <w:t xml:space="preserve"> </w:t>
      </w:r>
      <w:r>
        <w:rPr>
          <w:rFonts w:eastAsia="Calibri"/>
          <w:lang w:val="en-GB"/>
        </w:rPr>
        <w:t>reclassified</w:t>
      </w:r>
      <w:r w:rsidRPr="0080035E">
        <w:rPr>
          <w:rFonts w:eastAsia="Calibri"/>
          <w:lang w:val="en-GB"/>
        </w:rPr>
        <w:t xml:space="preserve"> as stage IV</w:t>
      </w:r>
      <w:r>
        <w:rPr>
          <w:rFonts w:eastAsia="Calibri"/>
          <w:lang w:val="en-GB"/>
        </w:rPr>
        <w:t>/M1a where M1a represents a new sub-category of the M-descriptor including non-distant metastases (pleural effusion and contralateral lung nodule).</w:t>
      </w:r>
    </w:p>
    <w:p w:rsidR="00E407BD" w:rsidRDefault="00E407BD" w:rsidP="00E407BD">
      <w:pPr>
        <w:pStyle w:val="BodyText"/>
        <w:spacing w:line="480" w:lineRule="auto"/>
        <w:jc w:val="left"/>
        <w:rPr>
          <w:i/>
          <w:u w:val="single"/>
          <w:lang w:val="en-GB"/>
        </w:rPr>
      </w:pPr>
    </w:p>
    <w:p w:rsidR="00E407BD" w:rsidRPr="00696E66" w:rsidRDefault="00E407BD" w:rsidP="00E407BD">
      <w:pPr>
        <w:pStyle w:val="BodyText"/>
        <w:spacing w:line="480" w:lineRule="auto"/>
        <w:jc w:val="left"/>
        <w:rPr>
          <w:i/>
          <w:u w:val="single"/>
          <w:lang w:val="en-GB"/>
        </w:rPr>
      </w:pPr>
      <w:r w:rsidRPr="00696E66">
        <w:rPr>
          <w:i/>
          <w:u w:val="single"/>
          <w:lang w:val="en-GB"/>
        </w:rPr>
        <w:t>Epidermal growth factor receptor (EGFR) mutation</w:t>
      </w:r>
    </w:p>
    <w:p w:rsidR="00E407BD" w:rsidRPr="00D07CF6" w:rsidRDefault="00E407BD" w:rsidP="00E407BD">
      <w:pPr>
        <w:pStyle w:val="BodyText"/>
        <w:spacing w:line="480" w:lineRule="auto"/>
        <w:jc w:val="left"/>
        <w:rPr>
          <w:rFonts w:eastAsia="Calibri"/>
          <w:i/>
          <w:lang w:val="en-GB"/>
        </w:rPr>
      </w:pPr>
      <w:r>
        <w:rPr>
          <w:lang w:val="en-GB"/>
        </w:rPr>
        <w:t xml:space="preserve">While a variable for the </w:t>
      </w:r>
      <w:r w:rsidRPr="002C11C7">
        <w:rPr>
          <w:noProof/>
          <w:lang w:val="en-GB"/>
        </w:rPr>
        <w:t>recording</w:t>
      </w:r>
      <w:r>
        <w:rPr>
          <w:lang w:val="en-GB"/>
        </w:rPr>
        <w:t xml:space="preserve"> of </w:t>
      </w:r>
      <w:r w:rsidRPr="0080035E">
        <w:rPr>
          <w:lang w:val="en-GB"/>
        </w:rPr>
        <w:t xml:space="preserve">EGFR mutation testing was introduced in the NLCR in </w:t>
      </w:r>
      <w:r>
        <w:rPr>
          <w:lang w:val="en-GB"/>
        </w:rPr>
        <w:t>2010, a testing rate exceeding 60% was not reached until 2014.</w:t>
      </w:r>
      <w:r w:rsidR="0045421D">
        <w:rPr>
          <w:lang w:val="en-GB"/>
        </w:rPr>
        <w:t xml:space="preserve"> This study included information on diagnosed </w:t>
      </w:r>
      <w:r w:rsidR="00D7280F">
        <w:rPr>
          <w:lang w:val="en-GB"/>
        </w:rPr>
        <w:t>patients from 2014 onwards.</w:t>
      </w:r>
      <w:r w:rsidRPr="0080035E">
        <w:rPr>
          <w:lang w:val="en-GB"/>
        </w:rPr>
        <w:t xml:space="preserve"> Reporting of the test result</w:t>
      </w:r>
      <w:r>
        <w:rPr>
          <w:lang w:val="en-GB"/>
        </w:rPr>
        <w:t>s</w:t>
      </w:r>
      <w:r w:rsidRPr="0080035E">
        <w:rPr>
          <w:lang w:val="en-GB"/>
        </w:rPr>
        <w:t xml:space="preserve"> was </w:t>
      </w:r>
      <w:r w:rsidRPr="002C11C7">
        <w:rPr>
          <w:noProof/>
          <w:lang w:val="en-GB"/>
        </w:rPr>
        <w:t>categorised</w:t>
      </w:r>
      <w:r w:rsidRPr="0080035E">
        <w:rPr>
          <w:lang w:val="en-GB"/>
        </w:rPr>
        <w:t xml:space="preserve"> into five groups; not taken, taken (positive result, negative result, inconclusive result), or missing.    </w:t>
      </w:r>
    </w:p>
    <w:p w:rsidR="00E407BD" w:rsidRPr="0080035E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</w:p>
    <w:p w:rsidR="00E407BD" w:rsidRPr="00696E66" w:rsidRDefault="00E407BD" w:rsidP="00E407BD">
      <w:pPr>
        <w:pStyle w:val="BodyText"/>
        <w:spacing w:line="480" w:lineRule="auto"/>
        <w:jc w:val="left"/>
        <w:rPr>
          <w:rFonts w:eastAsia="Calibri"/>
          <w:i/>
          <w:u w:val="single"/>
          <w:lang w:val="en-GB"/>
        </w:rPr>
      </w:pPr>
      <w:r w:rsidRPr="00696E66">
        <w:rPr>
          <w:rFonts w:eastAsia="Calibri"/>
          <w:i/>
          <w:u w:val="single"/>
          <w:lang w:val="en-GB"/>
        </w:rPr>
        <w:t>Primary treatment</w:t>
      </w:r>
    </w:p>
    <w:p w:rsidR="00E407BD" w:rsidRPr="0080035E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  <w:r w:rsidRPr="0080035E">
        <w:rPr>
          <w:rFonts w:eastAsia="Calibri"/>
          <w:lang w:val="en-GB"/>
        </w:rPr>
        <w:t xml:space="preserve">Planned primary treatment </w:t>
      </w:r>
      <w:r>
        <w:rPr>
          <w:rFonts w:eastAsia="Calibri"/>
          <w:lang w:val="en-GB"/>
        </w:rPr>
        <w:t>was</w:t>
      </w:r>
      <w:r w:rsidRPr="0080035E">
        <w:rPr>
          <w:rFonts w:eastAsia="Calibri"/>
          <w:lang w:val="en-GB"/>
        </w:rPr>
        <w:t xml:space="preserve"> re</w:t>
      </w:r>
      <w:r>
        <w:rPr>
          <w:rFonts w:eastAsia="Calibri"/>
          <w:lang w:val="en-GB"/>
        </w:rPr>
        <w:t>corded in the NLCR</w:t>
      </w:r>
      <w:r w:rsidRPr="0080035E">
        <w:rPr>
          <w:rFonts w:eastAsia="Calibri"/>
          <w:lang w:val="en-GB"/>
        </w:rPr>
        <w:t xml:space="preserve"> as surgery, stereotactic radiotherapy (registered from 2007 onwards), </w:t>
      </w:r>
      <w:r>
        <w:rPr>
          <w:rFonts w:eastAsia="Calibri"/>
          <w:lang w:val="en-GB"/>
        </w:rPr>
        <w:t xml:space="preserve">combined </w:t>
      </w:r>
      <w:r w:rsidRPr="0080035E">
        <w:rPr>
          <w:rFonts w:eastAsia="Calibri"/>
          <w:lang w:val="en-GB"/>
        </w:rPr>
        <w:t>radio</w:t>
      </w:r>
      <w:r>
        <w:rPr>
          <w:rFonts w:eastAsia="Calibri"/>
          <w:lang w:val="en-GB"/>
        </w:rPr>
        <w:t>-chemo</w:t>
      </w:r>
      <w:r w:rsidRPr="0080035E">
        <w:rPr>
          <w:rFonts w:eastAsia="Calibri"/>
          <w:lang w:val="en-GB"/>
        </w:rPr>
        <w:t>therapy (registered from 2007 onwards), chemotherapy</w:t>
      </w:r>
      <w:r>
        <w:rPr>
          <w:rFonts w:eastAsia="Calibri"/>
          <w:lang w:val="en-GB"/>
        </w:rPr>
        <w:t xml:space="preserve"> (including target therapies)</w:t>
      </w:r>
      <w:r w:rsidRPr="0080035E">
        <w:rPr>
          <w:rFonts w:eastAsia="Calibri"/>
          <w:lang w:val="en-GB"/>
        </w:rPr>
        <w:t xml:space="preserve">, radiotherapy, and no active curative treatment. </w:t>
      </w:r>
      <w:r>
        <w:rPr>
          <w:rFonts w:eastAsia="Calibri"/>
          <w:lang w:val="en-GB"/>
        </w:rPr>
        <w:t xml:space="preserve">A report from the NLCR estimated that 97% of the patients recorded as planned for surgery also received surgery </w:t>
      </w:r>
      <w:r>
        <w:rPr>
          <w:rFonts w:eastAsia="Calibri"/>
          <w:lang w:val="en-GB"/>
        </w:rPr>
        <w:fldChar w:fldCharType="begin"/>
      </w:r>
      <w:r>
        <w:rPr>
          <w:rFonts w:eastAsia="Calibri"/>
          <w:lang w:val="en-GB"/>
        </w:rPr>
        <w:instrText xml:space="preserve"> ADDIN EN.CITE &lt;EndNote&gt;&lt;Cite&gt;&lt;Author&gt;Uppsala&lt;/Author&gt;&lt;Year&gt;2016&lt;/Year&gt;&lt;RecNum&gt;1153&lt;/RecNum&gt;&lt;DisplayText&gt;[30]&lt;/DisplayText&gt;&lt;record&gt;&lt;rec-number&gt;1153&lt;/rec-number&gt;&lt;foreign-keys&gt;&lt;key app="EN" db-id="5v5tt5a2csdtrmexrxixv9d0ffetspvxdas0" timestamp="1535439137"&gt;1153&lt;/key&gt;&lt;/foreign-keys&gt;&lt;ref-type name="Report"&gt;27&lt;/ref-type&gt;&lt;contributors&gt;&lt;authors&gt;&lt;author&gt;Regional Cancer Centre: Uppsala-Örebro,&lt;/author&gt;&lt;/authors&gt;&lt;/contributors&gt;&lt;titles&gt;&lt;title&gt;Lungcancer - Årsrapport från Nationella lungcancerregistret (NLCR) 2015&lt;/title&gt;&lt;/titles&gt;&lt;dates&gt;&lt;year&gt;2016&lt;/year&gt;&lt;/dates&gt;&lt;urls&gt;&lt;related-urls&gt;&lt;url&gt;https://www.cancercentrum.se/globalassets/cancerdiagnoser/lunga-och-lungsack/kvalitetsregister/rapport/nlcr_tapport_tom2015_korr170111.pdf&lt;/url&gt;&lt;/related-urls&gt;&lt;/urls&gt;&lt;/record&gt;&lt;/Cite&gt;&lt;/EndNote&gt;</w:instrText>
      </w:r>
      <w:r>
        <w:rPr>
          <w:rFonts w:eastAsia="Calibri"/>
          <w:lang w:val="en-GB"/>
        </w:rPr>
        <w:fldChar w:fldCharType="separate"/>
      </w:r>
      <w:r>
        <w:rPr>
          <w:rFonts w:eastAsia="Calibri"/>
          <w:noProof/>
          <w:lang w:val="en-GB"/>
        </w:rPr>
        <w:t>[</w:t>
      </w:r>
      <w:hyperlink w:anchor="_ENREF_30" w:tooltip="Regional Cancer Centre: Uppsala-Örebro, 2016 #1153" w:history="1">
        <w:r>
          <w:rPr>
            <w:rFonts w:eastAsia="Calibri"/>
            <w:noProof/>
            <w:lang w:val="en-GB"/>
          </w:rPr>
          <w:t>30</w:t>
        </w:r>
      </w:hyperlink>
      <w:r>
        <w:rPr>
          <w:rFonts w:eastAsia="Calibri"/>
          <w:noProof/>
          <w:lang w:val="en-GB"/>
        </w:rPr>
        <w:t>]</w:t>
      </w:r>
      <w:r>
        <w:rPr>
          <w:rFonts w:eastAsia="Calibri"/>
          <w:lang w:val="en-GB"/>
        </w:rPr>
        <w:fldChar w:fldCharType="end"/>
      </w:r>
      <w:r>
        <w:rPr>
          <w:rFonts w:eastAsia="Calibri"/>
          <w:lang w:val="en-GB"/>
        </w:rPr>
        <w:t xml:space="preserve">. </w:t>
      </w:r>
    </w:p>
    <w:p w:rsidR="00E407BD" w:rsidRPr="0080035E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</w:p>
    <w:p w:rsidR="00E407BD" w:rsidRPr="00696E66" w:rsidRDefault="00E407BD" w:rsidP="00E407BD">
      <w:pPr>
        <w:pStyle w:val="BodyText"/>
        <w:spacing w:line="480" w:lineRule="auto"/>
        <w:jc w:val="left"/>
        <w:rPr>
          <w:rFonts w:eastAsia="Calibri"/>
          <w:i/>
          <w:u w:val="single"/>
          <w:lang w:val="en-GB"/>
        </w:rPr>
      </w:pPr>
      <w:r w:rsidRPr="00696E66">
        <w:rPr>
          <w:rFonts w:eastAsia="Calibri"/>
          <w:i/>
          <w:u w:val="single"/>
          <w:lang w:val="en-GB"/>
        </w:rPr>
        <w:t>Comorbidity</w:t>
      </w:r>
    </w:p>
    <w:p w:rsidR="00E407BD" w:rsidRPr="0080035E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  <w:r w:rsidRPr="0080035E">
        <w:rPr>
          <w:rFonts w:eastAsia="Calibri"/>
          <w:lang w:val="en-GB"/>
        </w:rPr>
        <w:t xml:space="preserve">In order to control for the </w:t>
      </w:r>
      <w:r w:rsidRPr="0080035E">
        <w:rPr>
          <w:rFonts w:eastAsia="Calibri"/>
          <w:noProof/>
          <w:lang w:val="en-GB"/>
        </w:rPr>
        <w:t>possible</w:t>
      </w:r>
      <w:r w:rsidRPr="0080035E">
        <w:rPr>
          <w:rFonts w:eastAsia="Calibri"/>
          <w:lang w:val="en-GB"/>
        </w:rPr>
        <w:t xml:space="preserve"> influence of concomitant </w:t>
      </w:r>
      <w:r>
        <w:rPr>
          <w:rFonts w:eastAsia="Calibri"/>
          <w:lang w:val="en-GB"/>
        </w:rPr>
        <w:t>medical conditions</w:t>
      </w:r>
      <w:r w:rsidRPr="0080035E">
        <w:rPr>
          <w:rFonts w:eastAsia="Calibri"/>
          <w:lang w:val="en-GB"/>
        </w:rPr>
        <w:t xml:space="preserve">, the </w:t>
      </w:r>
      <w:proofErr w:type="spellStart"/>
      <w:r w:rsidRPr="0080035E">
        <w:rPr>
          <w:rFonts w:eastAsia="Calibri"/>
          <w:lang w:val="en-GB"/>
        </w:rPr>
        <w:t>Charlson</w:t>
      </w:r>
      <w:proofErr w:type="spellEnd"/>
      <w:r w:rsidRPr="0080035E">
        <w:rPr>
          <w:rFonts w:eastAsia="Calibri"/>
          <w:lang w:val="en-GB"/>
        </w:rPr>
        <w:t xml:space="preserve"> Comorbidity Index (CCI) was calculated based on information retrieved from the NPR and the SCR during a ten-year period prior to the lung cancer diagnosis. The index consist</w:t>
      </w:r>
      <w:r>
        <w:rPr>
          <w:rFonts w:eastAsia="Calibri"/>
          <w:lang w:val="en-GB"/>
        </w:rPr>
        <w:t>s of 17</w:t>
      </w:r>
      <w:r w:rsidRPr="0080035E">
        <w:rPr>
          <w:rFonts w:eastAsia="Calibri"/>
          <w:lang w:val="en-GB"/>
        </w:rPr>
        <w:t xml:space="preserve"> disease </w:t>
      </w:r>
      <w:r>
        <w:rPr>
          <w:rFonts w:eastAsia="Calibri"/>
          <w:lang w:val="en-GB"/>
        </w:rPr>
        <w:t>groups</w:t>
      </w:r>
      <w:r w:rsidRPr="0080035E">
        <w:rPr>
          <w:rFonts w:eastAsia="Calibri"/>
          <w:lang w:val="en-GB"/>
        </w:rPr>
        <w:t xml:space="preserve"> with a specific weight assigned to each </w:t>
      </w:r>
      <w:r>
        <w:rPr>
          <w:rFonts w:eastAsia="Calibri"/>
          <w:lang w:val="en-GB"/>
        </w:rPr>
        <w:t>group</w:t>
      </w:r>
      <w:r w:rsidRPr="0080035E">
        <w:rPr>
          <w:rFonts w:eastAsia="Calibri"/>
          <w:lang w:val="en-GB"/>
        </w:rPr>
        <w:t xml:space="preserve">. The weights were summed to obtain an overall score, resulting in three comorbidity levels; 0 for no, 1 for </w:t>
      </w:r>
      <w:r w:rsidRPr="000350EF">
        <w:rPr>
          <w:rFonts w:eastAsia="Calibri"/>
          <w:noProof/>
          <w:lang w:val="en-GB"/>
        </w:rPr>
        <w:t>mild</w:t>
      </w:r>
      <w:r>
        <w:rPr>
          <w:rFonts w:eastAsia="Calibri"/>
          <w:noProof/>
          <w:lang w:val="en-GB"/>
        </w:rPr>
        <w:t>,</w:t>
      </w:r>
      <w:r w:rsidRPr="000350EF">
        <w:rPr>
          <w:rFonts w:eastAsia="Calibri"/>
          <w:noProof/>
          <w:lang w:val="en-GB"/>
        </w:rPr>
        <w:t xml:space="preserve"> </w:t>
      </w:r>
      <w:r w:rsidRPr="0080035E">
        <w:rPr>
          <w:rFonts w:eastAsia="Calibri"/>
          <w:noProof/>
          <w:lang w:val="en-GB"/>
        </w:rPr>
        <w:t>and</w:t>
      </w:r>
      <w:r w:rsidRPr="0080035E">
        <w:rPr>
          <w:rFonts w:eastAsia="Calibri"/>
          <w:lang w:val="en-GB"/>
        </w:rPr>
        <w:t xml:space="preserve"> ≥2 for severe comorbidity </w:t>
      </w:r>
      <w:r w:rsidRPr="0080035E">
        <w:rPr>
          <w:rFonts w:eastAsia="Calibri"/>
          <w:lang w:val="en-GB"/>
        </w:rPr>
        <w:fldChar w:fldCharType="begin"/>
      </w:r>
      <w:r>
        <w:rPr>
          <w:rFonts w:eastAsia="Calibri"/>
          <w:lang w:val="en-GB"/>
        </w:rPr>
        <w:instrText xml:space="preserve"> ADDIN EN.CITE &lt;EndNote&gt;&lt;Cite&gt;&lt;Author&gt;Charlson&lt;/Author&gt;&lt;Year&gt;1987&lt;/Year&gt;&lt;RecNum&gt;389&lt;/RecNum&gt;&lt;DisplayText&gt;[31]&lt;/DisplayText&gt;&lt;record&gt;&lt;rec-number&gt;389&lt;/rec-number&gt;&lt;foreign-keys&gt;&lt;key app="EN" db-id="5v5tt5a2csdtrmexrxixv9d0ffetspvxdas0" timestamp="1469784177"&gt;389&lt;/key&gt;&lt;/foreign-keys&gt;&lt;ref-type name="Journal Article"&gt;17&lt;/ref-type&gt;&lt;contributors&gt;&lt;authors&gt;&lt;author&gt;Charlson, M. E.&lt;/author&gt;&lt;author&gt;Pompei, P.&lt;/author&gt;&lt;author&gt;Ales, K. L.&lt;/author&gt;&lt;author&gt;MacKenzie, C. R.&lt;/author&gt;&lt;/authors&gt;&lt;/contributors&gt;&lt;titles&gt;&lt;title&gt;A new method of classifying prognostic comorbidity in longitudinal studies: development and validation&lt;/title&gt;&lt;secondary-title&gt;J Chronic Dis&lt;/secondary-title&gt;&lt;alt-title&gt;Journal of chronic diseases&lt;/alt-title&gt;&lt;/titles&gt;&lt;periodical&gt;&lt;full-title&gt;J Chronic Dis&lt;/full-title&gt;&lt;abbr-1&gt;Journal of chronic diseases&lt;/abbr-1&gt;&lt;/periodical&gt;&lt;alt-periodical&gt;&lt;full-title&gt;J Chronic Dis&lt;/full-title&gt;&lt;abbr-1&gt;Journal of chronic diseases&lt;/abbr-1&gt;&lt;/alt-periodical&gt;&lt;pages&gt;373-83&lt;/pages&gt;&lt;volume&gt;40&lt;/volume&gt;&lt;number&gt;5&lt;/number&gt;&lt;edition&gt;1987/01/01&lt;/edition&gt;&lt;keywords&gt;&lt;keyword&gt;Actuarial Analysis&lt;/keyword&gt;&lt;keyword&gt;Age Factors&lt;/keyword&gt;&lt;keyword&gt;Breast Neoplasms/epidemiology&lt;/keyword&gt;&lt;keyword&gt;*Epidemiologic Methods&lt;/keyword&gt;&lt;keyword&gt;Female&lt;/keyword&gt;&lt;keyword&gt;Follow-Up Studies&lt;/keyword&gt;&lt;keyword&gt;Humans&lt;/keyword&gt;&lt;keyword&gt;*Longitudinal Studies&lt;/keyword&gt;&lt;keyword&gt;*Morbidity&lt;/keyword&gt;&lt;keyword&gt;New York City&lt;/keyword&gt;&lt;keyword&gt;Prognosis&lt;/keyword&gt;&lt;keyword&gt;Prospective Studies&lt;/keyword&gt;&lt;keyword&gt;Risk&lt;/keyword&gt;&lt;/keywords&gt;&lt;dates&gt;&lt;year&gt;1987&lt;/year&gt;&lt;/dates&gt;&lt;isbn&gt;0021-9681 (Print)&amp;#xD;0021-9681&lt;/isbn&gt;&lt;accession-num&gt;3558716&lt;/accession-num&gt;&lt;urls&gt;&lt;/urls&gt;&lt;remote-database-provider&gt;NLM&lt;/remote-database-provider&gt;&lt;language&gt;eng&lt;/language&gt;&lt;/record&gt;&lt;/Cite&gt;&lt;/EndNote&gt;</w:instrText>
      </w:r>
      <w:r w:rsidRPr="0080035E">
        <w:rPr>
          <w:rFonts w:eastAsia="Calibri"/>
          <w:lang w:val="en-GB"/>
        </w:rPr>
        <w:fldChar w:fldCharType="separate"/>
      </w:r>
      <w:r>
        <w:rPr>
          <w:rFonts w:eastAsia="Calibri"/>
          <w:noProof/>
          <w:lang w:val="en-GB"/>
        </w:rPr>
        <w:t>[</w:t>
      </w:r>
      <w:hyperlink w:anchor="_ENREF_31" w:tooltip="Charlson, 1987 #389" w:history="1">
        <w:r>
          <w:rPr>
            <w:rFonts w:eastAsia="Calibri"/>
            <w:noProof/>
            <w:lang w:val="en-GB"/>
          </w:rPr>
          <w:t>31</w:t>
        </w:r>
      </w:hyperlink>
      <w:r>
        <w:rPr>
          <w:rFonts w:eastAsia="Calibri"/>
          <w:noProof/>
          <w:lang w:val="en-GB"/>
        </w:rPr>
        <w:t>]</w:t>
      </w:r>
      <w:r w:rsidRPr="0080035E">
        <w:rPr>
          <w:rFonts w:eastAsia="Calibri"/>
          <w:lang w:val="en-GB"/>
        </w:rPr>
        <w:fldChar w:fldCharType="end"/>
      </w:r>
      <w:r>
        <w:rPr>
          <w:rFonts w:eastAsia="Calibri"/>
          <w:lang w:val="en-GB"/>
        </w:rPr>
        <w:t>.</w:t>
      </w:r>
    </w:p>
    <w:p w:rsidR="00E407BD" w:rsidRPr="0080035E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</w:p>
    <w:p w:rsidR="00E407BD" w:rsidRPr="00696E66" w:rsidRDefault="00E407BD" w:rsidP="00E407BD">
      <w:pPr>
        <w:pStyle w:val="BodyText"/>
        <w:spacing w:line="480" w:lineRule="auto"/>
        <w:jc w:val="left"/>
        <w:rPr>
          <w:rFonts w:eastAsia="Calibri"/>
          <w:i/>
          <w:u w:val="single"/>
          <w:lang w:val="en-GB"/>
        </w:rPr>
      </w:pPr>
      <w:r w:rsidRPr="00696E66">
        <w:rPr>
          <w:rFonts w:eastAsia="Calibri"/>
          <w:i/>
          <w:u w:val="single"/>
          <w:lang w:val="en-GB"/>
        </w:rPr>
        <w:lastRenderedPageBreak/>
        <w:t>Educational level</w:t>
      </w:r>
    </w:p>
    <w:p w:rsidR="00E407BD" w:rsidRPr="0080035E" w:rsidRDefault="00E407BD" w:rsidP="00E407BD">
      <w:pPr>
        <w:pStyle w:val="BodyText"/>
        <w:spacing w:line="480" w:lineRule="auto"/>
        <w:jc w:val="left"/>
        <w:rPr>
          <w:rFonts w:eastAsia="Calibri"/>
          <w:lang w:val="en-GB"/>
        </w:rPr>
      </w:pPr>
      <w:r w:rsidRPr="0080035E">
        <w:rPr>
          <w:rFonts w:eastAsia="Calibri"/>
          <w:lang w:val="en-GB"/>
        </w:rPr>
        <w:t xml:space="preserve">The highest attained level of </w:t>
      </w:r>
      <w:r w:rsidRPr="0080035E">
        <w:rPr>
          <w:rFonts w:eastAsia="Calibri"/>
          <w:noProof/>
          <w:lang w:val="en-GB"/>
        </w:rPr>
        <w:t>education</w:t>
      </w:r>
      <w:r w:rsidRPr="0080035E">
        <w:rPr>
          <w:rFonts w:eastAsia="Calibri"/>
          <w:lang w:val="en-GB"/>
        </w:rPr>
        <w:t xml:space="preserve"> at the end of the calendar year prior to the lung cancer </w:t>
      </w:r>
      <w:r w:rsidRPr="000350EF">
        <w:rPr>
          <w:rFonts w:eastAsia="Calibri"/>
          <w:noProof/>
          <w:lang w:val="en-GB"/>
        </w:rPr>
        <w:t xml:space="preserve">diagnosis </w:t>
      </w:r>
      <w:r w:rsidRPr="0080035E">
        <w:rPr>
          <w:rFonts w:eastAsia="Calibri"/>
          <w:lang w:val="en-GB"/>
        </w:rPr>
        <w:t>was retrieved from the LISA database</w:t>
      </w:r>
      <w:r>
        <w:rPr>
          <w:rFonts w:eastAsia="Calibri"/>
          <w:lang w:val="en-GB"/>
        </w:rPr>
        <w:t xml:space="preserve"> that</w:t>
      </w:r>
      <w:r w:rsidRPr="0080035E">
        <w:rPr>
          <w:rFonts w:eastAsia="Calibri"/>
          <w:lang w:val="en-GB"/>
        </w:rPr>
        <w:t xml:space="preserve"> integrates existing </w:t>
      </w:r>
      <w:r>
        <w:rPr>
          <w:rFonts w:eastAsia="Calibri"/>
          <w:lang w:val="en-GB"/>
        </w:rPr>
        <w:t>annually up</w:t>
      </w:r>
      <w:r w:rsidRPr="0080035E">
        <w:rPr>
          <w:rFonts w:eastAsia="Calibri"/>
          <w:lang w:val="en-GB"/>
        </w:rPr>
        <w:t>dat</w:t>
      </w:r>
      <w:r>
        <w:rPr>
          <w:rFonts w:eastAsia="Calibri"/>
          <w:lang w:val="en-GB"/>
        </w:rPr>
        <w:t>ed information</w:t>
      </w:r>
      <w:r w:rsidRPr="0080035E">
        <w:rPr>
          <w:rFonts w:eastAsia="Calibri"/>
          <w:lang w:val="en-GB"/>
        </w:rPr>
        <w:t xml:space="preserve"> from the </w:t>
      </w:r>
      <w:r w:rsidRPr="002C11C7">
        <w:rPr>
          <w:rFonts w:eastAsia="Calibri"/>
          <w:noProof/>
          <w:lang w:val="en-GB"/>
        </w:rPr>
        <w:t>labour</w:t>
      </w:r>
      <w:r w:rsidRPr="0080035E">
        <w:rPr>
          <w:rFonts w:eastAsia="Calibri"/>
          <w:lang w:val="en-GB"/>
        </w:rPr>
        <w:t xml:space="preserve"> market, educational</w:t>
      </w:r>
      <w:r>
        <w:rPr>
          <w:rFonts w:eastAsia="Calibri"/>
          <w:lang w:val="en-GB"/>
        </w:rPr>
        <w:t>,</w:t>
      </w:r>
      <w:r w:rsidRPr="0080035E">
        <w:rPr>
          <w:rFonts w:eastAsia="Calibri"/>
          <w:lang w:val="en-GB"/>
        </w:rPr>
        <w:t xml:space="preserve"> and social sectors </w:t>
      </w:r>
      <w:r w:rsidRPr="0080035E">
        <w:rPr>
          <w:rFonts w:eastAsia="Calibri"/>
          <w:lang w:val="en-GB"/>
        </w:rPr>
        <w:fldChar w:fldCharType="begin"/>
      </w:r>
      <w:r>
        <w:rPr>
          <w:rFonts w:eastAsia="Calibri"/>
          <w:lang w:val="en-GB"/>
        </w:rPr>
        <w:instrText xml:space="preserve"> ADDIN EN.CITE &lt;EndNote&gt;&lt;Cite&gt;&lt;Author&gt;Statistiska Centralbyrån (SCB) -Statistics Sweden&lt;/Author&gt;&lt;Year&gt;2016&lt;/Year&gt;&lt;RecNum&gt;649&lt;/RecNum&gt;&lt;DisplayText&gt;[32]&lt;/DisplayText&gt;&lt;record&gt;&lt;rec-number&gt;649&lt;/rec-number&gt;&lt;foreign-keys&gt;&lt;key app="EN" db-id="5v5tt5a2csdtrmexrxixv9d0ffetspvxdas0" timestamp="1524582494"&gt;649&lt;/key&gt;&lt;/foreign-keys&gt;&lt;ref-type name="Web Page"&gt;12&lt;/ref-type&gt;&lt;contributors&gt;&lt;authors&gt;&lt;author&gt;Statistiska Centralbyrån (SCB) -Statistics Sweden,&lt;/author&gt;&lt;/authors&gt;&lt;/contributors&gt;&lt;titles&gt;&lt;title&gt;Longitudinal Integration Database for Health Insurance and Labour Market Studies (LISA)&lt;/title&gt;&lt;/titles&gt;&lt;number&gt;171026&lt;/number&gt;&lt;dates&gt;&lt;year&gt;2016&lt;/year&gt;&lt;/dates&gt;&lt;urls&gt;&lt;related-urls&gt;&lt;url&gt;https://www.scb.se/sv_/Vara-tjanster/Bestalla-mikrodata/Vilka-mikrodata-finns/Longitudinell-integrationsdatabas-for-sjukforsakrings--och-arbetsmarknadsstudier-LISA/&lt;/url&gt;&lt;/related-urls&gt;&lt;/urls&gt;&lt;/record&gt;&lt;/Cite&gt;&lt;/EndNote&gt;</w:instrText>
      </w:r>
      <w:r w:rsidRPr="0080035E">
        <w:rPr>
          <w:rFonts w:eastAsia="Calibri"/>
          <w:lang w:val="en-GB"/>
        </w:rPr>
        <w:fldChar w:fldCharType="separate"/>
      </w:r>
      <w:r>
        <w:rPr>
          <w:rFonts w:eastAsia="Calibri"/>
          <w:noProof/>
          <w:lang w:val="en-GB"/>
        </w:rPr>
        <w:t>[</w:t>
      </w:r>
      <w:hyperlink w:anchor="_ENREF_32" w:tooltip="Statistiska Centralbyrån (SCB) -Statistics Sweden, 2016 #649" w:history="1">
        <w:r>
          <w:rPr>
            <w:rFonts w:eastAsia="Calibri"/>
            <w:noProof/>
            <w:lang w:val="en-GB"/>
          </w:rPr>
          <w:t>32</w:t>
        </w:r>
      </w:hyperlink>
      <w:r>
        <w:rPr>
          <w:rFonts w:eastAsia="Calibri"/>
          <w:noProof/>
          <w:lang w:val="en-GB"/>
        </w:rPr>
        <w:t>]</w:t>
      </w:r>
      <w:r w:rsidRPr="0080035E">
        <w:rPr>
          <w:rFonts w:eastAsia="Calibri"/>
          <w:lang w:val="en-GB"/>
        </w:rPr>
        <w:fldChar w:fldCharType="end"/>
      </w:r>
      <w:r>
        <w:rPr>
          <w:rFonts w:eastAsia="Calibri"/>
          <w:lang w:val="en-GB"/>
        </w:rPr>
        <w:t>.</w:t>
      </w:r>
      <w:r w:rsidRPr="0080035E">
        <w:rPr>
          <w:rFonts w:eastAsia="Calibri"/>
          <w:lang w:val="en-GB"/>
        </w:rPr>
        <w:t xml:space="preserve"> The highest attained educational level was collapsed into three groups based on</w:t>
      </w:r>
      <w:r>
        <w:rPr>
          <w:rFonts w:eastAsia="Calibri"/>
          <w:lang w:val="en-GB"/>
        </w:rPr>
        <w:t xml:space="preserve"> the</w:t>
      </w:r>
      <w:r w:rsidRPr="0080035E">
        <w:rPr>
          <w:rFonts w:eastAsia="Calibri"/>
          <w:lang w:val="en-GB"/>
        </w:rPr>
        <w:t xml:space="preserve"> </w:t>
      </w:r>
      <w:r w:rsidRPr="002C11C7">
        <w:rPr>
          <w:rFonts w:eastAsia="Calibri"/>
          <w:noProof/>
          <w:lang w:val="en-GB"/>
        </w:rPr>
        <w:t>number</w:t>
      </w:r>
      <w:r>
        <w:rPr>
          <w:rFonts w:eastAsia="Calibri"/>
          <w:lang w:val="en-GB"/>
        </w:rPr>
        <w:t xml:space="preserve"> of years of</w:t>
      </w:r>
      <w:r w:rsidRPr="0080035E">
        <w:rPr>
          <w:rFonts w:eastAsia="Calibri"/>
          <w:lang w:val="en-GB"/>
        </w:rPr>
        <w:t xml:space="preserve"> </w:t>
      </w:r>
      <w:r>
        <w:rPr>
          <w:rFonts w:eastAsia="Calibri"/>
          <w:lang w:val="en-GB"/>
        </w:rPr>
        <w:t>formal education</w:t>
      </w:r>
      <w:r w:rsidRPr="0080035E">
        <w:rPr>
          <w:rFonts w:eastAsia="Calibri"/>
          <w:lang w:val="en-GB"/>
        </w:rPr>
        <w:t xml:space="preserve">; low (≤ 9 years), middle (10-12 years), and high (≥ 13 </w:t>
      </w:r>
      <w:r w:rsidRPr="0080035E">
        <w:rPr>
          <w:rFonts w:eastAsia="Calibri"/>
          <w:noProof/>
          <w:lang w:val="en-GB"/>
        </w:rPr>
        <w:t>years)</w:t>
      </w:r>
      <w:r w:rsidRPr="0080035E">
        <w:rPr>
          <w:rFonts w:eastAsia="Calibri"/>
          <w:lang w:val="en-GB"/>
        </w:rPr>
        <w:t xml:space="preserve"> corresponding to mandatory school, upper secondary school, and higher education (college and university).</w:t>
      </w:r>
    </w:p>
    <w:p w:rsidR="00E407BD" w:rsidRDefault="00E407BD" w:rsidP="00E407BD">
      <w:pPr>
        <w:pStyle w:val="BodyText"/>
        <w:spacing w:line="480" w:lineRule="auto"/>
        <w:jc w:val="left"/>
        <w:rPr>
          <w:rFonts w:eastAsia="Calibri"/>
          <w:i/>
          <w:u w:val="single"/>
          <w:lang w:val="en-GB"/>
        </w:rPr>
      </w:pPr>
    </w:p>
    <w:p w:rsidR="00EE2074" w:rsidRDefault="00EE2074"/>
    <w:sectPr w:rsidR="00EE20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zMDexMDIyNTU2sLBQ0lEKTi0uzszPAykwrgUAMQB+ISwAAAA="/>
  </w:docVars>
  <w:rsids>
    <w:rsidRoot w:val="00585665"/>
    <w:rsid w:val="0045421D"/>
    <w:rsid w:val="00585665"/>
    <w:rsid w:val="00673356"/>
    <w:rsid w:val="00AD5B71"/>
    <w:rsid w:val="00D7280F"/>
    <w:rsid w:val="00E407BD"/>
    <w:rsid w:val="00EE2074"/>
    <w:rsid w:val="00F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750B3"/>
  <w15:chartTrackingRefBased/>
  <w15:docId w15:val="{10B443CA-D82E-45E8-A1B4-466A2D7D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E407B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E407BD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Löfling</dc:creator>
  <cp:keywords/>
  <dc:description/>
  <cp:lastModifiedBy>Lukas Löfling</cp:lastModifiedBy>
  <cp:revision>6</cp:revision>
  <dcterms:created xsi:type="dcterms:W3CDTF">2019-05-07T07:24:00Z</dcterms:created>
  <dcterms:modified xsi:type="dcterms:W3CDTF">2019-05-28T05:49:00Z</dcterms:modified>
</cp:coreProperties>
</file>